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0EC6" w14:textId="6FBCEEFA" w:rsidR="005B415A" w:rsidRDefault="005B415A" w:rsidP="0028325C">
      <w:pPr>
        <w:shd w:val="clear" w:color="auto" w:fill="FFFFFF"/>
        <w:spacing w:after="0" w:line="360" w:lineRule="atLeast"/>
        <w:jc w:val="center"/>
        <w:rPr>
          <w:rFonts w:ascii="Lato" w:eastAsia="Times New Roman" w:hAnsi="Lato" w:cs="Times New Roman"/>
          <w:color w:val="212529"/>
          <w:sz w:val="24"/>
          <w:szCs w:val="24"/>
        </w:rPr>
      </w:pPr>
      <w:r>
        <w:rPr>
          <w:rFonts w:ascii="Lato" w:eastAsia="Times New Roman" w:hAnsi="Lato" w:cs="Times New Roman"/>
          <w:color w:val="212529"/>
          <w:sz w:val="24"/>
          <w:szCs w:val="24"/>
        </w:rPr>
        <w:t>Paid Leave for All Workers:</w:t>
      </w:r>
    </w:p>
    <w:p w14:paraId="43F1674D" w14:textId="52431687" w:rsidR="005B415A" w:rsidRDefault="005B415A" w:rsidP="005B415A">
      <w:pPr>
        <w:shd w:val="clear" w:color="auto" w:fill="FFFFFF"/>
        <w:spacing w:after="0" w:line="360" w:lineRule="atLeast"/>
        <w:jc w:val="center"/>
        <w:rPr>
          <w:rFonts w:ascii="Lato" w:eastAsia="Times New Roman" w:hAnsi="Lato" w:cs="Times New Roman"/>
          <w:color w:val="212529"/>
          <w:sz w:val="24"/>
          <w:szCs w:val="24"/>
        </w:rPr>
      </w:pPr>
      <w:r>
        <w:rPr>
          <w:rFonts w:ascii="Lato" w:eastAsia="Times New Roman" w:hAnsi="Lato" w:cs="Times New Roman"/>
          <w:color w:val="212529"/>
          <w:sz w:val="24"/>
          <w:szCs w:val="24"/>
        </w:rPr>
        <w:t>Front Loaded Hours Based on FTE</w:t>
      </w:r>
    </w:p>
    <w:p w14:paraId="4CD4D2D7" w14:textId="77777777" w:rsidR="005B415A" w:rsidRDefault="005B415A" w:rsidP="005B415A">
      <w:pPr>
        <w:shd w:val="clear" w:color="auto" w:fill="FFFFFF"/>
        <w:spacing w:before="133" w:after="0" w:line="360" w:lineRule="atLeast"/>
        <w:rPr>
          <w:rFonts w:ascii="Lato" w:eastAsia="Times New Roman" w:hAnsi="Lato" w:cs="Times New Roman"/>
          <w:color w:val="212529"/>
          <w:sz w:val="24"/>
          <w:szCs w:val="24"/>
        </w:rPr>
      </w:pPr>
    </w:p>
    <w:p w14:paraId="5AFF68C4" w14:textId="4DB5A702" w:rsidR="005B415A" w:rsidRPr="0028325C" w:rsidRDefault="005B415A" w:rsidP="0028325C">
      <w:pPr>
        <w:shd w:val="clear" w:color="auto" w:fill="FFFFFF"/>
        <w:spacing w:after="0" w:line="240" w:lineRule="auto"/>
        <w:rPr>
          <w:rFonts w:ascii="Lato" w:eastAsia="Times New Roman" w:hAnsi="Lato" w:cs="Times New Roman"/>
          <w:color w:val="212529"/>
        </w:rPr>
      </w:pPr>
      <w:r w:rsidRPr="0028325C">
        <w:rPr>
          <w:rFonts w:ascii="Lato" w:eastAsia="Times New Roman" w:hAnsi="Lato" w:cs="Times New Roman"/>
          <w:color w:val="212529"/>
        </w:rPr>
        <w:t>If you are eligible to receive PLFAW and your time will be front loaded, you may refer to this chart, which indicates how much leave you will receive based on your percent appointment. Please note the chart does not account for some 0% FTEs that do not receive PLFAW leave. Please consult with your university or system human resources office for clarification about your appointment and PLFAW eligibility.</w:t>
      </w:r>
    </w:p>
    <w:p w14:paraId="6475C5BC" w14:textId="77777777" w:rsidR="005B415A" w:rsidRDefault="005B415A">
      <w:pPr>
        <w:rPr>
          <w:rFonts w:ascii="Times New Roman" w:hAnsi="Times New Roman" w:cs="Times New Roman"/>
          <w:sz w:val="24"/>
        </w:rPr>
      </w:pPr>
    </w:p>
    <w:tbl>
      <w:tblPr>
        <w:tblW w:w="9440" w:type="dxa"/>
        <w:jc w:val="center"/>
        <w:tblLook w:val="04A0" w:firstRow="1" w:lastRow="0" w:firstColumn="1" w:lastColumn="0" w:noHBand="0" w:noVBand="1"/>
      </w:tblPr>
      <w:tblGrid>
        <w:gridCol w:w="1215"/>
        <w:gridCol w:w="1180"/>
        <w:gridCol w:w="1215"/>
        <w:gridCol w:w="1180"/>
        <w:gridCol w:w="1215"/>
        <w:gridCol w:w="1180"/>
        <w:gridCol w:w="1215"/>
        <w:gridCol w:w="1180"/>
      </w:tblGrid>
      <w:tr w:rsidR="0028325C" w:rsidRPr="00346783" w14:paraId="7CA7413B" w14:textId="77777777" w:rsidTr="00FB404C">
        <w:trPr>
          <w:trHeight w:val="300"/>
          <w:jc w:val="center"/>
        </w:trPr>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132A9451"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Appointment</w:t>
            </w:r>
          </w:p>
          <w:p w14:paraId="6388AE15"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Percentage</w:t>
            </w:r>
          </w:p>
          <w:p w14:paraId="0D8B407C"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(FTE)</w:t>
            </w:r>
          </w:p>
        </w:tc>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32359B41"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Annual PLFAW Hours</w:t>
            </w:r>
          </w:p>
        </w:tc>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4D91EE05"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Appointment</w:t>
            </w:r>
          </w:p>
          <w:p w14:paraId="726514BF"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Percentage</w:t>
            </w:r>
          </w:p>
          <w:p w14:paraId="2AD9E8E9"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(FTE)</w:t>
            </w:r>
          </w:p>
        </w:tc>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04C90080"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Annual PLFAW Hours</w:t>
            </w:r>
          </w:p>
        </w:tc>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2E24D76A"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Appointment</w:t>
            </w:r>
          </w:p>
          <w:p w14:paraId="5668B7BA"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Percentage</w:t>
            </w:r>
          </w:p>
          <w:p w14:paraId="0A5D3995"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(FTE)</w:t>
            </w:r>
          </w:p>
        </w:tc>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3576C8E5"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Annual PLFAW Hours</w:t>
            </w:r>
          </w:p>
        </w:tc>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2905C2C6"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Appointment</w:t>
            </w:r>
          </w:p>
          <w:p w14:paraId="5D0DE7A4"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Percentage</w:t>
            </w:r>
          </w:p>
          <w:p w14:paraId="797C63E1"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(FTE)</w:t>
            </w:r>
          </w:p>
        </w:tc>
        <w:tc>
          <w:tcPr>
            <w:tcW w:w="1180" w:type="dxa"/>
            <w:tcBorders>
              <w:top w:val="single" w:sz="8" w:space="0" w:color="000000"/>
              <w:left w:val="single" w:sz="4" w:space="0" w:color="000000"/>
              <w:bottom w:val="single" w:sz="4" w:space="0" w:color="000000"/>
              <w:right w:val="single" w:sz="4" w:space="0" w:color="000000"/>
            </w:tcBorders>
            <w:shd w:val="clear" w:color="D9D9D9" w:fill="D9D9D9"/>
            <w:noWrap/>
            <w:vAlign w:val="bottom"/>
            <w:hideMark/>
          </w:tcPr>
          <w:p w14:paraId="34109EC2" w14:textId="77777777" w:rsidR="0028325C" w:rsidRPr="00346783" w:rsidRDefault="0028325C" w:rsidP="00FB404C">
            <w:pPr>
              <w:spacing w:after="0" w:line="240" w:lineRule="auto"/>
              <w:jc w:val="center"/>
              <w:rPr>
                <w:rFonts w:eastAsia="Times New Roman" w:cs="Times New Roman"/>
                <w:b/>
                <w:bCs/>
                <w:sz w:val="18"/>
                <w:szCs w:val="18"/>
              </w:rPr>
            </w:pPr>
            <w:r w:rsidRPr="00346783">
              <w:rPr>
                <w:rFonts w:eastAsia="Times New Roman" w:cs="Times New Roman"/>
                <w:b/>
                <w:bCs/>
                <w:sz w:val="18"/>
                <w:szCs w:val="18"/>
              </w:rPr>
              <w:t>Annual PLFAW Hours</w:t>
            </w:r>
          </w:p>
        </w:tc>
      </w:tr>
      <w:tr w:rsidR="0028325C" w:rsidRPr="00346783" w14:paraId="5A49DBAE"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77E5C9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5B2AC8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40</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29270B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6FA1D7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30</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449AFB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9E76DA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20</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E67706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14FB7C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10</w:t>
            </w:r>
          </w:p>
        </w:tc>
      </w:tr>
      <w:tr w:rsidR="0028325C" w:rsidRPr="00346783" w14:paraId="57EC648A"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E7D774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99%</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E54D8A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39.6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809131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F2DC2E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29.6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999F8B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49%</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2E69F0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19.6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46FABA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B18226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9.6</w:t>
            </w:r>
          </w:p>
        </w:tc>
      </w:tr>
      <w:tr w:rsidR="0028325C" w:rsidRPr="00346783" w14:paraId="074BB1FD"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2D9F8E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F2E3F3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39.2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C3BC22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B94FDB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29.2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DD6D06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506586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19.2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F7A8F2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BD3CC2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9.2</w:t>
            </w:r>
          </w:p>
        </w:tc>
      </w:tr>
      <w:tr w:rsidR="0028325C" w:rsidRPr="00346783" w14:paraId="434947CC"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DF7E4D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97%</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A12F33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38.8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4090FB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AABF88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28.8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26A3D3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47%</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0BB4F9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18.8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CE8D07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A92F83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8.8</w:t>
            </w:r>
          </w:p>
        </w:tc>
      </w:tr>
      <w:tr w:rsidR="0028325C" w:rsidRPr="00346783" w14:paraId="7899B67F"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6D54339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24B7FC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38.4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5717BA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71%</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DA1ED1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28.4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8117E5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229D56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18.4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9EBE66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21%</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9F289B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8.4</w:t>
            </w:r>
          </w:p>
        </w:tc>
      </w:tr>
      <w:tr w:rsidR="0028325C" w:rsidRPr="00346783" w14:paraId="4A47BB65"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BFB2CD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95%</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DF4BE2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1309E6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70%</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13A08B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A6D6E3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45%</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32AC32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A8D49F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20%</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95C702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w:t>
            </w:r>
          </w:p>
        </w:tc>
      </w:tr>
      <w:tr w:rsidR="0028325C" w:rsidRPr="00346783" w14:paraId="62784577"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CECFE1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6ADD720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37.6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C6B778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69%</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1D5C79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27.6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157D41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1711C9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17.6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B62FF0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19%</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FDED40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7.6</w:t>
            </w:r>
          </w:p>
        </w:tc>
      </w:tr>
      <w:tr w:rsidR="0028325C" w:rsidRPr="00346783" w14:paraId="6F47F425"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B0DBFE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93%</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988847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37.2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54ED13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BBD6B8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27.2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CD3ACA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43%</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F9377D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17.2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769E9B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537230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7.2</w:t>
            </w:r>
          </w:p>
        </w:tc>
      </w:tr>
      <w:tr w:rsidR="0028325C" w:rsidRPr="00346783" w14:paraId="5C7D4C0E"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66E348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CE1763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36.8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080A95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67%</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2EC6F0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26.8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36B466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57839A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16.8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049896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17%</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028E8F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6.8</w:t>
            </w:r>
          </w:p>
        </w:tc>
      </w:tr>
      <w:tr w:rsidR="0028325C" w:rsidRPr="00346783" w14:paraId="776240EF"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DDB898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91%</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A37F51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36.4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FC1F5D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F009FB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26.4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5FBA67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41%</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22EEB0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16.4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CFBD27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3C63EC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6.4</w:t>
            </w:r>
          </w:p>
        </w:tc>
      </w:tr>
      <w:tr w:rsidR="0028325C" w:rsidRPr="00346783" w14:paraId="18914D99"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F62145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90%</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0B2859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BBC296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C8E3B8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78F5AD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40%</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19D33B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6D6ABA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48334E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w:t>
            </w:r>
          </w:p>
        </w:tc>
      </w:tr>
      <w:tr w:rsidR="0028325C" w:rsidRPr="00346783" w14:paraId="77235C8C"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95AAB9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89%</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675A4D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35.6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A42601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F6C455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25.6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7ACFA4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39%</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20AC10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15.6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19AE7D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EBD81A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5.6</w:t>
            </w:r>
          </w:p>
        </w:tc>
      </w:tr>
      <w:tr w:rsidR="0028325C" w:rsidRPr="00346783" w14:paraId="6D9610B1"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2A25D5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9E2F35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35.2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29F628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7936E7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25.2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E00D4F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0F7FC5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15.2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498C7A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42F81D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5.2</w:t>
            </w:r>
          </w:p>
        </w:tc>
      </w:tr>
      <w:tr w:rsidR="0028325C" w:rsidRPr="00346783" w14:paraId="7476E78B"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10B377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87%</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65C5A2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34.8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FFB564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82A6A1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24.8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E33DA8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37%</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6534A6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14.8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45A37B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4177F2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4.8</w:t>
            </w:r>
          </w:p>
        </w:tc>
      </w:tr>
      <w:tr w:rsidR="0028325C" w:rsidRPr="00346783" w14:paraId="2CB46E7B"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09DA58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lastRenderedPageBreak/>
              <w:t>86%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AE4D4F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34.4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7CB9B5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61%</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9124F1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24.4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E71D97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0B05A1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14.4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87DC0A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11%</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B53E63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4.4</w:t>
            </w:r>
          </w:p>
        </w:tc>
      </w:tr>
      <w:tr w:rsidR="0028325C" w:rsidRPr="00346783" w14:paraId="19EA832E"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0FF20A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85%</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6937FF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3A087B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60%</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083237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1F4579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35%</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65D1CB2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C6C261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BFED2D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w:t>
            </w:r>
          </w:p>
        </w:tc>
      </w:tr>
      <w:tr w:rsidR="0028325C" w:rsidRPr="00346783" w14:paraId="24A22E7B"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4B73AB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454C23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33.6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2AABCB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59%</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B16E6C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23.6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89FB3B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1BE240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13.6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6793BB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9%</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3F4E28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3.6</w:t>
            </w:r>
          </w:p>
        </w:tc>
      </w:tr>
      <w:tr w:rsidR="0028325C" w:rsidRPr="00346783" w14:paraId="1BD5E654"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CDDE05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83%</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66F3C07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33.2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02BA03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4AE826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23.2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5CC644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33%</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D2FFBF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13.2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4E21C7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16A734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3.2</w:t>
            </w:r>
          </w:p>
        </w:tc>
      </w:tr>
      <w:tr w:rsidR="0028325C" w:rsidRPr="00346783" w14:paraId="43A997A9"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7F1F58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86489F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32.8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40EA23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57%</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072537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22.8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CF84E7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CE66C4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12.8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ED53CE7"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58E6AF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2.8</w:t>
            </w:r>
          </w:p>
        </w:tc>
      </w:tr>
      <w:tr w:rsidR="0028325C" w:rsidRPr="00346783" w14:paraId="6DBB7976"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C2C0EC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81%</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13ECC3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32.4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12D4C7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1DB866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22.4</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DC05CC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31%</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77B46CD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12.4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FC1AFC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4806BF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2.4</w:t>
            </w:r>
          </w:p>
        </w:tc>
      </w:tr>
      <w:tr w:rsidR="0028325C" w:rsidRPr="00346783" w14:paraId="16997667"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C2F98A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80%</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59012BF1"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CFFA98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7164B0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D48EF8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30%</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2192F43"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B36D96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24044B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w:t>
            </w:r>
          </w:p>
        </w:tc>
      </w:tr>
      <w:tr w:rsidR="0028325C" w:rsidRPr="00346783" w14:paraId="30905BE3"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860174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79%</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96A9C3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31.6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9F6FEF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3A0D4B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21.6</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6C0CB7F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29%</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EFB1A0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11.6</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2229CD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4E8C31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1.6</w:t>
            </w:r>
          </w:p>
        </w:tc>
      </w:tr>
      <w:tr w:rsidR="0028325C" w:rsidRPr="00346783" w14:paraId="0B4833E8"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2D21DED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076ED3F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31.2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1C6A03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BFD56F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21.2</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40FF0F2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3F57D6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11.2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BD976C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0AF2C6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1.2</w:t>
            </w:r>
          </w:p>
        </w:tc>
      </w:tr>
      <w:tr w:rsidR="0028325C" w:rsidRPr="00346783" w14:paraId="46B2CB56" w14:textId="77777777" w:rsidTr="00FB404C">
        <w:trPr>
          <w:trHeight w:val="30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6BFC0AB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77%</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3F351575"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30.8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284FBD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2BEA592"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20.8</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6E2C80E"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27%</w:t>
            </w:r>
          </w:p>
        </w:tc>
        <w:tc>
          <w:tcPr>
            <w:tcW w:w="118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hideMark/>
          </w:tcPr>
          <w:p w14:paraId="152177DD"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10.8</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000044B"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BB19520"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0.8</w:t>
            </w:r>
          </w:p>
        </w:tc>
      </w:tr>
      <w:tr w:rsidR="0028325C" w:rsidRPr="00346783" w14:paraId="536BCFAF" w14:textId="77777777" w:rsidTr="00FB404C">
        <w:trPr>
          <w:trHeight w:val="300"/>
          <w:jc w:val="center"/>
        </w:trPr>
        <w:tc>
          <w:tcPr>
            <w:tcW w:w="1180" w:type="dxa"/>
            <w:tcBorders>
              <w:top w:val="single" w:sz="4" w:space="0" w:color="000000"/>
              <w:left w:val="single" w:sz="4" w:space="0" w:color="000000"/>
              <w:bottom w:val="single" w:sz="8" w:space="0" w:color="000000"/>
              <w:right w:val="single" w:sz="4" w:space="0" w:color="000000"/>
            </w:tcBorders>
            <w:shd w:val="clear" w:color="auto" w:fill="DEEAF6" w:themeFill="accent1" w:themeFillTint="33"/>
            <w:noWrap/>
            <w:vAlign w:val="bottom"/>
            <w:hideMark/>
          </w:tcPr>
          <w:p w14:paraId="542F6C7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76%</w:t>
            </w:r>
          </w:p>
        </w:tc>
        <w:tc>
          <w:tcPr>
            <w:tcW w:w="1180" w:type="dxa"/>
            <w:tcBorders>
              <w:top w:val="single" w:sz="4" w:space="0" w:color="000000"/>
              <w:left w:val="single" w:sz="4" w:space="0" w:color="000000"/>
              <w:bottom w:val="single" w:sz="8" w:space="0" w:color="000000"/>
              <w:right w:val="single" w:sz="4" w:space="0" w:color="000000"/>
            </w:tcBorders>
            <w:shd w:val="clear" w:color="auto" w:fill="DEEAF6" w:themeFill="accent1" w:themeFillTint="33"/>
            <w:noWrap/>
            <w:vAlign w:val="bottom"/>
            <w:hideMark/>
          </w:tcPr>
          <w:p w14:paraId="3A621E34"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30.4</w:t>
            </w:r>
          </w:p>
        </w:tc>
        <w:tc>
          <w:tcPr>
            <w:tcW w:w="1180" w:type="dxa"/>
            <w:tcBorders>
              <w:top w:val="single" w:sz="4" w:space="0" w:color="000000"/>
              <w:left w:val="single" w:sz="4" w:space="0" w:color="000000"/>
              <w:bottom w:val="single" w:sz="8" w:space="0" w:color="000000"/>
              <w:right w:val="single" w:sz="4" w:space="0" w:color="000000"/>
            </w:tcBorders>
            <w:shd w:val="clear" w:color="auto" w:fill="FFFFFF" w:themeFill="background1"/>
            <w:noWrap/>
            <w:vAlign w:val="bottom"/>
            <w:hideMark/>
          </w:tcPr>
          <w:p w14:paraId="612D711A"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51%</w:t>
            </w:r>
          </w:p>
        </w:tc>
        <w:tc>
          <w:tcPr>
            <w:tcW w:w="1180" w:type="dxa"/>
            <w:tcBorders>
              <w:top w:val="single" w:sz="4" w:space="0" w:color="000000"/>
              <w:left w:val="single" w:sz="4" w:space="0" w:color="000000"/>
              <w:bottom w:val="single" w:sz="8" w:space="0" w:color="000000"/>
              <w:right w:val="single" w:sz="4" w:space="0" w:color="000000"/>
            </w:tcBorders>
            <w:shd w:val="clear" w:color="auto" w:fill="FFFFFF" w:themeFill="background1"/>
            <w:noWrap/>
            <w:vAlign w:val="bottom"/>
            <w:hideMark/>
          </w:tcPr>
          <w:p w14:paraId="2758E5D6"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20.4</w:t>
            </w:r>
          </w:p>
        </w:tc>
        <w:tc>
          <w:tcPr>
            <w:tcW w:w="1180" w:type="dxa"/>
            <w:tcBorders>
              <w:top w:val="single" w:sz="4" w:space="0" w:color="000000"/>
              <w:left w:val="single" w:sz="4" w:space="0" w:color="000000"/>
              <w:bottom w:val="single" w:sz="8" w:space="0" w:color="000000"/>
              <w:right w:val="single" w:sz="4" w:space="0" w:color="000000"/>
            </w:tcBorders>
            <w:shd w:val="clear" w:color="auto" w:fill="DEEAF6" w:themeFill="accent1" w:themeFillTint="33"/>
            <w:noWrap/>
            <w:vAlign w:val="bottom"/>
            <w:hideMark/>
          </w:tcPr>
          <w:p w14:paraId="18761218"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26%</w:t>
            </w:r>
          </w:p>
        </w:tc>
        <w:tc>
          <w:tcPr>
            <w:tcW w:w="1180" w:type="dxa"/>
            <w:tcBorders>
              <w:top w:val="single" w:sz="4" w:space="0" w:color="000000"/>
              <w:left w:val="single" w:sz="4" w:space="0" w:color="000000"/>
              <w:bottom w:val="single" w:sz="8" w:space="0" w:color="000000"/>
              <w:right w:val="single" w:sz="4" w:space="0" w:color="000000"/>
            </w:tcBorders>
            <w:shd w:val="clear" w:color="auto" w:fill="DEEAF6" w:themeFill="accent1" w:themeFillTint="33"/>
            <w:noWrap/>
            <w:vAlign w:val="bottom"/>
            <w:hideMark/>
          </w:tcPr>
          <w:p w14:paraId="04A0E3E9"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10.4</w:t>
            </w:r>
          </w:p>
        </w:tc>
        <w:tc>
          <w:tcPr>
            <w:tcW w:w="1180" w:type="dxa"/>
            <w:tcBorders>
              <w:top w:val="single" w:sz="4" w:space="0" w:color="000000"/>
              <w:left w:val="single" w:sz="4" w:space="0" w:color="000000"/>
              <w:bottom w:val="single" w:sz="8" w:space="0" w:color="000000"/>
              <w:right w:val="single" w:sz="4" w:space="0" w:color="000000"/>
            </w:tcBorders>
            <w:shd w:val="clear" w:color="auto" w:fill="FFFFFF" w:themeFill="background1"/>
            <w:noWrap/>
            <w:vAlign w:val="bottom"/>
            <w:hideMark/>
          </w:tcPr>
          <w:p w14:paraId="2B54162C"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1%</w:t>
            </w:r>
          </w:p>
        </w:tc>
        <w:tc>
          <w:tcPr>
            <w:tcW w:w="1180" w:type="dxa"/>
            <w:tcBorders>
              <w:top w:val="single" w:sz="4" w:space="0" w:color="000000"/>
              <w:left w:val="single" w:sz="4" w:space="0" w:color="000000"/>
              <w:bottom w:val="single" w:sz="8" w:space="0" w:color="000000"/>
              <w:right w:val="single" w:sz="4" w:space="0" w:color="000000"/>
            </w:tcBorders>
            <w:shd w:val="clear" w:color="auto" w:fill="FFFFFF" w:themeFill="background1"/>
            <w:noWrap/>
            <w:vAlign w:val="bottom"/>
            <w:hideMark/>
          </w:tcPr>
          <w:p w14:paraId="53E3561F" w14:textId="77777777" w:rsidR="0028325C" w:rsidRPr="00346783" w:rsidRDefault="0028325C" w:rsidP="00FB404C">
            <w:pPr>
              <w:spacing w:after="0" w:line="240" w:lineRule="auto"/>
              <w:jc w:val="center"/>
              <w:rPr>
                <w:rFonts w:ascii="Aptos Narrow" w:eastAsia="Times New Roman" w:hAnsi="Aptos Narrow" w:cs="Times New Roman"/>
                <w:color w:val="000000"/>
                <w:sz w:val="18"/>
                <w:szCs w:val="18"/>
              </w:rPr>
            </w:pPr>
            <w:r w:rsidRPr="00346783">
              <w:rPr>
                <w:rFonts w:ascii="Aptos Narrow" w:eastAsia="Times New Roman" w:hAnsi="Aptos Narrow" w:cs="Times New Roman"/>
                <w:color w:val="000000"/>
                <w:sz w:val="18"/>
                <w:szCs w:val="18"/>
              </w:rPr>
              <w:t>0.4</w:t>
            </w:r>
          </w:p>
        </w:tc>
      </w:tr>
    </w:tbl>
    <w:p w14:paraId="407C41AE" w14:textId="77777777" w:rsidR="00D6025E" w:rsidRDefault="00D6025E">
      <w:pPr>
        <w:rPr>
          <w:rFonts w:ascii="Times New Roman" w:hAnsi="Times New Roman" w:cs="Times New Roman"/>
          <w:sz w:val="24"/>
        </w:rPr>
      </w:pPr>
    </w:p>
    <w:p w14:paraId="2160634F" w14:textId="77777777" w:rsidR="00D6025E" w:rsidRDefault="00D6025E">
      <w:pPr>
        <w:rPr>
          <w:rFonts w:ascii="Times New Roman" w:hAnsi="Times New Roman" w:cs="Times New Roman"/>
          <w:sz w:val="24"/>
        </w:rPr>
      </w:pPr>
    </w:p>
    <w:sectPr w:rsidR="00D602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3BB1" w14:textId="77777777" w:rsidR="00A14EB3" w:rsidRDefault="00A14EB3" w:rsidP="00D6025E">
      <w:pPr>
        <w:spacing w:after="0" w:line="240" w:lineRule="auto"/>
      </w:pPr>
      <w:r>
        <w:separator/>
      </w:r>
    </w:p>
  </w:endnote>
  <w:endnote w:type="continuationSeparator" w:id="0">
    <w:p w14:paraId="1A322452" w14:textId="77777777" w:rsidR="00A14EB3" w:rsidRDefault="00A14EB3" w:rsidP="00D6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3DB2" w14:textId="1F2035F6" w:rsidR="004F4602" w:rsidRDefault="004F4602" w:rsidP="0028325C">
    <w:pPr>
      <w:pStyle w:val="Footer"/>
      <w:pBdr>
        <w:top w:val="single" w:sz="4" w:space="1" w:color="D9D9D9" w:themeColor="background1" w:themeShade="D9"/>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3174" w14:textId="77777777" w:rsidR="00A14EB3" w:rsidRDefault="00A14EB3" w:rsidP="00D6025E">
      <w:pPr>
        <w:spacing w:after="0" w:line="240" w:lineRule="auto"/>
      </w:pPr>
      <w:r>
        <w:separator/>
      </w:r>
    </w:p>
  </w:footnote>
  <w:footnote w:type="continuationSeparator" w:id="0">
    <w:p w14:paraId="5DDC9B4F" w14:textId="77777777" w:rsidR="00A14EB3" w:rsidRDefault="00A14EB3" w:rsidP="00D6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D400" w14:textId="77777777" w:rsidR="00D6025E" w:rsidRDefault="00D6025E" w:rsidP="00D6025E">
    <w:pPr>
      <w:spacing w:after="0" w:line="240" w:lineRule="auto"/>
      <w:jc w:val="center"/>
      <w:rPr>
        <w:rFonts w:ascii="Times New Roman" w:hAnsi="Times New Roman" w:cs="Times New Roman"/>
        <w:b/>
        <w:sz w:val="24"/>
      </w:rPr>
    </w:pPr>
  </w:p>
  <w:p w14:paraId="60D70B97" w14:textId="77777777" w:rsidR="006A0C2C" w:rsidRDefault="006A0C2C" w:rsidP="006A0C2C">
    <w:pPr>
      <w:spacing w:after="0" w:line="240" w:lineRule="auto"/>
      <w:jc w:val="center"/>
      <w:rPr>
        <w:rFonts w:ascii="Times New Roman" w:hAnsi="Times New Roman" w:cs="Times New Roman"/>
        <w:b/>
        <w:sz w:val="24"/>
      </w:rPr>
    </w:pPr>
  </w:p>
  <w:p w14:paraId="34E47C65" w14:textId="5BC414AF" w:rsidR="006A0C2C" w:rsidRDefault="006C64CE" w:rsidP="006A0C2C">
    <w:pPr>
      <w:pStyle w:val="Header"/>
      <w:jc w:val="center"/>
    </w:pPr>
    <w:r w:rsidRPr="00BF71A7">
      <w:rPr>
        <w:noProof/>
      </w:rPr>
      <w:drawing>
        <wp:inline distT="0" distB="0" distL="0" distR="0" wp14:anchorId="0C5A6CFF" wp14:editId="041429F0">
          <wp:extent cx="5245100" cy="381000"/>
          <wp:effectExtent l="0" t="0" r="0" b="0"/>
          <wp:docPr id="1" name="Picture 1" descr="C:\Users\cks\Desktop\Syste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s\Desktop\Syste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0" cy="381000"/>
                  </a:xfrm>
                  <a:prstGeom prst="rect">
                    <a:avLst/>
                  </a:prstGeom>
                  <a:noFill/>
                  <a:ln>
                    <a:noFill/>
                  </a:ln>
                </pic:spPr>
              </pic:pic>
            </a:graphicData>
          </a:graphic>
        </wp:inline>
      </w:drawing>
    </w:r>
  </w:p>
  <w:p w14:paraId="3C84EEAE" w14:textId="77777777" w:rsidR="006A0C2C" w:rsidRDefault="006A0C2C" w:rsidP="006A0C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7FD0"/>
    <w:multiLevelType w:val="multilevel"/>
    <w:tmpl w:val="50F6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E52E1"/>
    <w:multiLevelType w:val="hybridMultilevel"/>
    <w:tmpl w:val="CE8EA062"/>
    <w:lvl w:ilvl="0" w:tplc="AE78E23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8979309">
    <w:abstractNumId w:val="1"/>
  </w:num>
  <w:num w:numId="2" w16cid:durableId="16541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EF"/>
    <w:rsid w:val="00014220"/>
    <w:rsid w:val="00051BA5"/>
    <w:rsid w:val="000C727B"/>
    <w:rsid w:val="000D34A5"/>
    <w:rsid w:val="000E2D2F"/>
    <w:rsid w:val="0014027A"/>
    <w:rsid w:val="0014775B"/>
    <w:rsid w:val="00171C6D"/>
    <w:rsid w:val="001E4886"/>
    <w:rsid w:val="001F46BD"/>
    <w:rsid w:val="00203CDE"/>
    <w:rsid w:val="002350D2"/>
    <w:rsid w:val="002372B6"/>
    <w:rsid w:val="002535A0"/>
    <w:rsid w:val="0028325C"/>
    <w:rsid w:val="002A53E6"/>
    <w:rsid w:val="002B57F8"/>
    <w:rsid w:val="002F665D"/>
    <w:rsid w:val="00301434"/>
    <w:rsid w:val="00310C81"/>
    <w:rsid w:val="0037080B"/>
    <w:rsid w:val="003A0335"/>
    <w:rsid w:val="003E38D2"/>
    <w:rsid w:val="00446EC1"/>
    <w:rsid w:val="00466A99"/>
    <w:rsid w:val="0048792D"/>
    <w:rsid w:val="00493AAE"/>
    <w:rsid w:val="004A1442"/>
    <w:rsid w:val="004C5578"/>
    <w:rsid w:val="004F4602"/>
    <w:rsid w:val="00501077"/>
    <w:rsid w:val="005368EC"/>
    <w:rsid w:val="00545B20"/>
    <w:rsid w:val="00584B03"/>
    <w:rsid w:val="005B415A"/>
    <w:rsid w:val="005E0B3A"/>
    <w:rsid w:val="005E5D46"/>
    <w:rsid w:val="00654562"/>
    <w:rsid w:val="006718E9"/>
    <w:rsid w:val="006941AB"/>
    <w:rsid w:val="006A0C2C"/>
    <w:rsid w:val="006C64CE"/>
    <w:rsid w:val="006D2356"/>
    <w:rsid w:val="006E3145"/>
    <w:rsid w:val="006E55A9"/>
    <w:rsid w:val="00724F56"/>
    <w:rsid w:val="00733EF9"/>
    <w:rsid w:val="00800B0D"/>
    <w:rsid w:val="00814536"/>
    <w:rsid w:val="00845C53"/>
    <w:rsid w:val="00863D0A"/>
    <w:rsid w:val="00876EE8"/>
    <w:rsid w:val="008D6233"/>
    <w:rsid w:val="008E5900"/>
    <w:rsid w:val="008E63D4"/>
    <w:rsid w:val="00923CDE"/>
    <w:rsid w:val="009608E6"/>
    <w:rsid w:val="009C1E26"/>
    <w:rsid w:val="009D1C49"/>
    <w:rsid w:val="009E3234"/>
    <w:rsid w:val="00A03085"/>
    <w:rsid w:val="00A069A8"/>
    <w:rsid w:val="00A14EB3"/>
    <w:rsid w:val="00A66E7B"/>
    <w:rsid w:val="00A76761"/>
    <w:rsid w:val="00AA1422"/>
    <w:rsid w:val="00AD263D"/>
    <w:rsid w:val="00B6555A"/>
    <w:rsid w:val="00C645AF"/>
    <w:rsid w:val="00C727DE"/>
    <w:rsid w:val="00C90FE7"/>
    <w:rsid w:val="00CB098E"/>
    <w:rsid w:val="00CB418D"/>
    <w:rsid w:val="00CC73DC"/>
    <w:rsid w:val="00CC743E"/>
    <w:rsid w:val="00CD5C70"/>
    <w:rsid w:val="00CF5046"/>
    <w:rsid w:val="00D236A7"/>
    <w:rsid w:val="00D23AA5"/>
    <w:rsid w:val="00D3198D"/>
    <w:rsid w:val="00D6025E"/>
    <w:rsid w:val="00D60775"/>
    <w:rsid w:val="00D74D8E"/>
    <w:rsid w:val="00D81311"/>
    <w:rsid w:val="00D81B47"/>
    <w:rsid w:val="00D9185B"/>
    <w:rsid w:val="00DA350E"/>
    <w:rsid w:val="00DA6415"/>
    <w:rsid w:val="00DE54DB"/>
    <w:rsid w:val="00DF399F"/>
    <w:rsid w:val="00E004C2"/>
    <w:rsid w:val="00E15036"/>
    <w:rsid w:val="00E56D73"/>
    <w:rsid w:val="00E61665"/>
    <w:rsid w:val="00ED3A4D"/>
    <w:rsid w:val="00EF4164"/>
    <w:rsid w:val="00F03A98"/>
    <w:rsid w:val="00F2316C"/>
    <w:rsid w:val="00F62224"/>
    <w:rsid w:val="00F769EB"/>
    <w:rsid w:val="00F92695"/>
    <w:rsid w:val="00FA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4D75F3"/>
  <w15:chartTrackingRefBased/>
  <w15:docId w15:val="{94213D32-347A-4CA7-A591-2B87B887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25E"/>
  </w:style>
  <w:style w:type="paragraph" w:styleId="Footer">
    <w:name w:val="footer"/>
    <w:basedOn w:val="Normal"/>
    <w:link w:val="FooterChar"/>
    <w:uiPriority w:val="99"/>
    <w:unhideWhenUsed/>
    <w:rsid w:val="00D60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25E"/>
  </w:style>
  <w:style w:type="character" w:styleId="CommentReference">
    <w:name w:val="annotation reference"/>
    <w:basedOn w:val="DefaultParagraphFont"/>
    <w:uiPriority w:val="99"/>
    <w:semiHidden/>
    <w:unhideWhenUsed/>
    <w:rsid w:val="00F92695"/>
    <w:rPr>
      <w:sz w:val="16"/>
      <w:szCs w:val="16"/>
    </w:rPr>
  </w:style>
  <w:style w:type="paragraph" w:styleId="CommentText">
    <w:name w:val="annotation text"/>
    <w:basedOn w:val="Normal"/>
    <w:link w:val="CommentTextChar"/>
    <w:uiPriority w:val="99"/>
    <w:unhideWhenUsed/>
    <w:rsid w:val="00F92695"/>
    <w:pPr>
      <w:spacing w:line="240" w:lineRule="auto"/>
    </w:pPr>
    <w:rPr>
      <w:sz w:val="20"/>
      <w:szCs w:val="20"/>
    </w:rPr>
  </w:style>
  <w:style w:type="character" w:customStyle="1" w:styleId="CommentTextChar">
    <w:name w:val="Comment Text Char"/>
    <w:basedOn w:val="DefaultParagraphFont"/>
    <w:link w:val="CommentText"/>
    <w:uiPriority w:val="99"/>
    <w:rsid w:val="00F92695"/>
    <w:rPr>
      <w:sz w:val="20"/>
      <w:szCs w:val="20"/>
    </w:rPr>
  </w:style>
  <w:style w:type="paragraph" w:styleId="CommentSubject">
    <w:name w:val="annotation subject"/>
    <w:basedOn w:val="CommentText"/>
    <w:next w:val="CommentText"/>
    <w:link w:val="CommentSubjectChar"/>
    <w:uiPriority w:val="99"/>
    <w:semiHidden/>
    <w:unhideWhenUsed/>
    <w:rsid w:val="00F92695"/>
    <w:rPr>
      <w:b/>
      <w:bCs/>
    </w:rPr>
  </w:style>
  <w:style w:type="character" w:customStyle="1" w:styleId="CommentSubjectChar">
    <w:name w:val="Comment Subject Char"/>
    <w:basedOn w:val="CommentTextChar"/>
    <w:link w:val="CommentSubject"/>
    <w:uiPriority w:val="99"/>
    <w:semiHidden/>
    <w:rsid w:val="00F92695"/>
    <w:rPr>
      <w:b/>
      <w:bCs/>
      <w:sz w:val="20"/>
      <w:szCs w:val="20"/>
    </w:rPr>
  </w:style>
  <w:style w:type="paragraph" w:styleId="BalloonText">
    <w:name w:val="Balloon Text"/>
    <w:basedOn w:val="Normal"/>
    <w:link w:val="BalloonTextChar"/>
    <w:uiPriority w:val="99"/>
    <w:semiHidden/>
    <w:unhideWhenUsed/>
    <w:rsid w:val="00F92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95"/>
    <w:rPr>
      <w:rFonts w:ascii="Segoe UI" w:hAnsi="Segoe UI" w:cs="Segoe UI"/>
      <w:sz w:val="18"/>
      <w:szCs w:val="18"/>
    </w:rPr>
  </w:style>
  <w:style w:type="paragraph" w:styleId="ListParagraph">
    <w:name w:val="List Paragraph"/>
    <w:basedOn w:val="Normal"/>
    <w:uiPriority w:val="34"/>
    <w:qFormat/>
    <w:rsid w:val="00301434"/>
    <w:pPr>
      <w:ind w:left="720"/>
      <w:contextualSpacing/>
    </w:pPr>
  </w:style>
  <w:style w:type="character" w:styleId="Strong">
    <w:name w:val="Strong"/>
    <w:basedOn w:val="DefaultParagraphFont"/>
    <w:uiPriority w:val="22"/>
    <w:qFormat/>
    <w:rsid w:val="006E3145"/>
    <w:rPr>
      <w:b/>
      <w:bCs/>
    </w:rPr>
  </w:style>
  <w:style w:type="character" w:styleId="Hyperlink">
    <w:name w:val="Hyperlink"/>
    <w:basedOn w:val="DefaultParagraphFont"/>
    <w:uiPriority w:val="99"/>
    <w:unhideWhenUsed/>
    <w:rsid w:val="0037080B"/>
    <w:rPr>
      <w:color w:val="0563C1" w:themeColor="hyperlink"/>
      <w:u w:val="single"/>
    </w:rPr>
  </w:style>
  <w:style w:type="character" w:styleId="FollowedHyperlink">
    <w:name w:val="FollowedHyperlink"/>
    <w:basedOn w:val="DefaultParagraphFont"/>
    <w:uiPriority w:val="99"/>
    <w:semiHidden/>
    <w:unhideWhenUsed/>
    <w:rsid w:val="0037080B"/>
    <w:rPr>
      <w:color w:val="954F72" w:themeColor="followedHyperlink"/>
      <w:u w:val="single"/>
    </w:rPr>
  </w:style>
  <w:style w:type="paragraph" w:styleId="Revision">
    <w:name w:val="Revision"/>
    <w:hidden/>
    <w:uiPriority w:val="99"/>
    <w:semiHidden/>
    <w:rsid w:val="00F62224"/>
    <w:pPr>
      <w:spacing w:after="0" w:line="240" w:lineRule="auto"/>
    </w:pPr>
  </w:style>
  <w:style w:type="character" w:styleId="UnresolvedMention">
    <w:name w:val="Unresolved Mention"/>
    <w:basedOn w:val="DefaultParagraphFont"/>
    <w:uiPriority w:val="99"/>
    <w:semiHidden/>
    <w:unhideWhenUsed/>
    <w:rsid w:val="00466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1214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Staudacher, Cassandra</dc:creator>
  <cp:keywords/>
  <dc:description/>
  <cp:lastModifiedBy>Staudacher, Cassandra K</cp:lastModifiedBy>
  <cp:revision>5</cp:revision>
  <dcterms:created xsi:type="dcterms:W3CDTF">2025-04-22T14:58:00Z</dcterms:created>
  <dcterms:modified xsi:type="dcterms:W3CDTF">2025-04-22T15:06:00Z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043b43b6c2a90ce73e8476df952c5d9720cc37d93d7fe14892efb207b550cc3b</vt:lpwstr>
  </property>
</Properties>
</file>